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66D289" w14:textId="14B570B3" w:rsidR="009C3B55" w:rsidRPr="006240F5" w:rsidRDefault="009C3B55" w:rsidP="00197F38">
      <w:pPr>
        <w:jc w:val="center"/>
        <w:rPr>
          <w:rFonts w:cs="Times New Roman"/>
        </w:rPr>
      </w:pPr>
    </w:p>
    <w:p w14:paraId="0FB1414C" w14:textId="1E22B1EA" w:rsidR="00197F38" w:rsidRPr="006240F5" w:rsidRDefault="00197F38" w:rsidP="00197F38">
      <w:pPr>
        <w:jc w:val="center"/>
        <w:rPr>
          <w:rFonts w:cs="Times New Roman"/>
        </w:rPr>
      </w:pPr>
    </w:p>
    <w:p w14:paraId="3410256A" w14:textId="6A783151" w:rsidR="00197F38" w:rsidRPr="006240F5" w:rsidRDefault="00197F38" w:rsidP="00197F38">
      <w:pPr>
        <w:jc w:val="center"/>
        <w:rPr>
          <w:rFonts w:cs="Times New Roman"/>
        </w:rPr>
      </w:pPr>
    </w:p>
    <w:p w14:paraId="2008DA27" w14:textId="04F6D7E2" w:rsidR="00197F38" w:rsidRPr="006240F5" w:rsidRDefault="00952E9D" w:rsidP="00197F38">
      <w:pPr>
        <w:jc w:val="center"/>
        <w:rPr>
          <w:rFonts w:cs="Times New Roman"/>
          <w:b/>
          <w:bCs/>
        </w:rPr>
      </w:pPr>
      <w:r w:rsidRPr="006240F5">
        <w:rPr>
          <w:rFonts w:cs="Times New Roman"/>
          <w:b/>
          <w:bCs/>
        </w:rPr>
        <w:t>Admission Criteria</w:t>
      </w:r>
    </w:p>
    <w:p w14:paraId="55F7D5AF" w14:textId="1FCD723E" w:rsidR="00197F38" w:rsidRPr="006240F5" w:rsidRDefault="00197F38" w:rsidP="00197F38">
      <w:pPr>
        <w:jc w:val="center"/>
        <w:rPr>
          <w:rFonts w:cs="Times New Roman"/>
        </w:rPr>
      </w:pPr>
    </w:p>
    <w:p w14:paraId="27A47BEF" w14:textId="551D358D" w:rsidR="00197F38" w:rsidRPr="006240F5" w:rsidRDefault="00952E9D" w:rsidP="00197F38">
      <w:pPr>
        <w:jc w:val="center"/>
        <w:rPr>
          <w:rFonts w:cs="Times New Roman"/>
        </w:rPr>
      </w:pPr>
      <w:r w:rsidRPr="006240F5">
        <w:rPr>
          <w:rFonts w:cs="Times New Roman"/>
        </w:rPr>
        <w:t>Name</w:t>
      </w:r>
    </w:p>
    <w:p w14:paraId="0E3D298A" w14:textId="4AC97750" w:rsidR="00197F38" w:rsidRPr="006240F5" w:rsidRDefault="00952E9D" w:rsidP="00197F38">
      <w:pPr>
        <w:jc w:val="center"/>
        <w:rPr>
          <w:rFonts w:cs="Times New Roman"/>
        </w:rPr>
      </w:pPr>
      <w:r w:rsidRPr="006240F5">
        <w:rPr>
          <w:rFonts w:cs="Times New Roman"/>
        </w:rPr>
        <w:t>Affiliation</w:t>
      </w:r>
    </w:p>
    <w:p w14:paraId="1C4F62F6" w14:textId="62D78D20" w:rsidR="00197F38" w:rsidRPr="006240F5" w:rsidRDefault="00952E9D" w:rsidP="00197F38">
      <w:pPr>
        <w:jc w:val="center"/>
        <w:rPr>
          <w:rFonts w:cs="Times New Roman"/>
        </w:rPr>
      </w:pPr>
      <w:r w:rsidRPr="006240F5">
        <w:rPr>
          <w:rFonts w:cs="Times New Roman"/>
        </w:rPr>
        <w:t>Date</w:t>
      </w:r>
    </w:p>
    <w:p w14:paraId="04DD5434" w14:textId="3F23A418" w:rsidR="00197F38" w:rsidRPr="006240F5" w:rsidRDefault="00197F38" w:rsidP="00197F38">
      <w:pPr>
        <w:jc w:val="center"/>
        <w:rPr>
          <w:rFonts w:cs="Times New Roman"/>
        </w:rPr>
      </w:pPr>
    </w:p>
    <w:p w14:paraId="555B1146" w14:textId="21B27B21" w:rsidR="00197F38" w:rsidRPr="006240F5" w:rsidRDefault="00197F38" w:rsidP="00197F38">
      <w:pPr>
        <w:jc w:val="center"/>
        <w:rPr>
          <w:rFonts w:cs="Times New Roman"/>
        </w:rPr>
      </w:pPr>
    </w:p>
    <w:p w14:paraId="572A6C84" w14:textId="1191E164" w:rsidR="00197F38" w:rsidRPr="006240F5" w:rsidRDefault="00197F38" w:rsidP="00197F38">
      <w:pPr>
        <w:jc w:val="center"/>
        <w:rPr>
          <w:rFonts w:cs="Times New Roman"/>
        </w:rPr>
      </w:pPr>
    </w:p>
    <w:p w14:paraId="24808036" w14:textId="70C36B02" w:rsidR="00197F38" w:rsidRPr="006240F5" w:rsidRDefault="00197F38" w:rsidP="00197F38">
      <w:pPr>
        <w:jc w:val="center"/>
        <w:rPr>
          <w:rFonts w:cs="Times New Roman"/>
        </w:rPr>
      </w:pPr>
    </w:p>
    <w:p w14:paraId="13ED324D" w14:textId="0DAF7025" w:rsidR="00197F38" w:rsidRPr="006240F5" w:rsidRDefault="00197F38" w:rsidP="00197F38">
      <w:pPr>
        <w:jc w:val="center"/>
        <w:rPr>
          <w:rFonts w:cs="Times New Roman"/>
        </w:rPr>
      </w:pPr>
    </w:p>
    <w:p w14:paraId="1E6DE973" w14:textId="79A1A87B" w:rsidR="00197F38" w:rsidRPr="006240F5" w:rsidRDefault="00197F38" w:rsidP="00197F38">
      <w:pPr>
        <w:jc w:val="center"/>
        <w:rPr>
          <w:rFonts w:cs="Times New Roman"/>
        </w:rPr>
      </w:pPr>
    </w:p>
    <w:p w14:paraId="49C9705E" w14:textId="4FE89F63" w:rsidR="00197F38" w:rsidRPr="006240F5" w:rsidRDefault="00197F38" w:rsidP="00197F38">
      <w:pPr>
        <w:jc w:val="center"/>
        <w:rPr>
          <w:rFonts w:cs="Times New Roman"/>
        </w:rPr>
      </w:pPr>
    </w:p>
    <w:p w14:paraId="2A377F9E" w14:textId="2E27A465" w:rsidR="00197F38" w:rsidRPr="006240F5" w:rsidRDefault="00197F38" w:rsidP="00197F38">
      <w:pPr>
        <w:jc w:val="center"/>
        <w:rPr>
          <w:rFonts w:cs="Times New Roman"/>
        </w:rPr>
      </w:pPr>
    </w:p>
    <w:p w14:paraId="41DA81EB" w14:textId="76B6FC4B" w:rsidR="00197F38" w:rsidRPr="006240F5" w:rsidRDefault="00197F38" w:rsidP="00197F38">
      <w:pPr>
        <w:jc w:val="center"/>
        <w:rPr>
          <w:rFonts w:cs="Times New Roman"/>
        </w:rPr>
      </w:pPr>
    </w:p>
    <w:p w14:paraId="64F9C6F9" w14:textId="5D5336DE" w:rsidR="00197F38" w:rsidRPr="006240F5" w:rsidRDefault="00197F38" w:rsidP="00197F38">
      <w:pPr>
        <w:jc w:val="center"/>
        <w:rPr>
          <w:rFonts w:cs="Times New Roman"/>
        </w:rPr>
      </w:pPr>
    </w:p>
    <w:p w14:paraId="51EF7FEF" w14:textId="77777777" w:rsidR="00197F38" w:rsidRPr="006240F5" w:rsidRDefault="00952E9D" w:rsidP="00197F38">
      <w:pPr>
        <w:jc w:val="center"/>
        <w:rPr>
          <w:rFonts w:cs="Times New Roman"/>
          <w:b/>
          <w:bCs/>
        </w:rPr>
      </w:pPr>
      <w:r w:rsidRPr="006240F5">
        <w:rPr>
          <w:rFonts w:cs="Times New Roman"/>
          <w:b/>
          <w:bCs/>
        </w:rPr>
        <w:lastRenderedPageBreak/>
        <w:t>Admission Criteria</w:t>
      </w:r>
    </w:p>
    <w:p w14:paraId="42E2CEE8" w14:textId="7530FD13" w:rsidR="00197F38" w:rsidRPr="006240F5" w:rsidRDefault="00952E9D" w:rsidP="00197F38">
      <w:pPr>
        <w:ind w:left="0"/>
        <w:rPr>
          <w:rFonts w:cs="Times New Roman"/>
        </w:rPr>
      </w:pPr>
      <w:r w:rsidRPr="006240F5">
        <w:rPr>
          <w:rFonts w:cs="Times New Roman"/>
        </w:rPr>
        <w:tab/>
      </w:r>
      <w:r w:rsidR="008762B4" w:rsidRPr="006240F5">
        <w:rPr>
          <w:rFonts w:cs="Times New Roman"/>
        </w:rPr>
        <w:t xml:space="preserve">Preadmission assessment involves different processes such as taking a patient's history and conducting both physical and general examinations to evaluate the </w:t>
      </w:r>
      <w:r w:rsidR="001640B4" w:rsidRPr="006240F5">
        <w:rPr>
          <w:rFonts w:cs="Times New Roman"/>
        </w:rPr>
        <w:t>patient’s</w:t>
      </w:r>
      <w:r w:rsidR="008762B4" w:rsidRPr="006240F5">
        <w:rPr>
          <w:rFonts w:cs="Times New Roman"/>
        </w:rPr>
        <w:t xml:space="preserve"> </w:t>
      </w:r>
      <w:r w:rsidR="001640B4" w:rsidRPr="006240F5">
        <w:rPr>
          <w:rFonts w:cs="Times New Roman"/>
        </w:rPr>
        <w:t>issues. Such</w:t>
      </w:r>
      <w:r w:rsidR="008762B4" w:rsidRPr="006240F5">
        <w:rPr>
          <w:rFonts w:cs="Times New Roman"/>
        </w:rPr>
        <w:t xml:space="preserve"> an assessment is crucial since it offers crucial information to caretakers on whether the patients </w:t>
      </w:r>
      <w:r w:rsidR="001640B4" w:rsidRPr="006240F5">
        <w:rPr>
          <w:rFonts w:cs="Times New Roman"/>
        </w:rPr>
        <w:t>require</w:t>
      </w:r>
      <w:r w:rsidR="008762B4" w:rsidRPr="006240F5">
        <w:rPr>
          <w:rFonts w:cs="Times New Roman"/>
        </w:rPr>
        <w:t xml:space="preserve"> to be admitted. A criterion for different medical processes such as discharge </w:t>
      </w:r>
      <w:r w:rsidR="001640B4" w:rsidRPr="006240F5">
        <w:rPr>
          <w:rFonts w:cs="Times New Roman"/>
        </w:rPr>
        <w:t>processes, care</w:t>
      </w:r>
      <w:r w:rsidR="008762B4" w:rsidRPr="006240F5">
        <w:rPr>
          <w:rFonts w:cs="Times New Roman"/>
        </w:rPr>
        <w:t xml:space="preserve"> management, and </w:t>
      </w:r>
      <w:r w:rsidR="001640B4" w:rsidRPr="006240F5">
        <w:rPr>
          <w:rFonts w:cs="Times New Roman"/>
          <w:szCs w:val="24"/>
        </w:rPr>
        <w:t>preadmission</w:t>
      </w:r>
      <w:r w:rsidR="008762B4" w:rsidRPr="006240F5">
        <w:rPr>
          <w:rFonts w:cs="Times New Roman"/>
          <w:szCs w:val="24"/>
        </w:rPr>
        <w:t xml:space="preserve"> assessment is fundamental as they save </w:t>
      </w:r>
      <w:r w:rsidR="001640B4" w:rsidRPr="006240F5">
        <w:rPr>
          <w:rFonts w:cs="Times New Roman"/>
          <w:szCs w:val="24"/>
        </w:rPr>
        <w:t>time</w:t>
      </w:r>
      <w:r w:rsidR="006240F5" w:rsidRPr="006240F5">
        <w:rPr>
          <w:rFonts w:cs="Times New Roman"/>
          <w:szCs w:val="24"/>
        </w:rPr>
        <w:t xml:space="preserve"> </w:t>
      </w:r>
      <w:r w:rsidR="006240F5" w:rsidRPr="006240F5">
        <w:rPr>
          <w:rFonts w:cs="Times New Roman"/>
          <w:szCs w:val="24"/>
          <w:shd w:val="clear" w:color="auto" w:fill="FFFFFF"/>
        </w:rPr>
        <w:t>(</w:t>
      </w:r>
      <w:proofErr w:type="spellStart"/>
      <w:r w:rsidR="006240F5" w:rsidRPr="006240F5">
        <w:rPr>
          <w:rFonts w:cs="Times New Roman"/>
          <w:szCs w:val="24"/>
          <w:shd w:val="clear" w:color="auto" w:fill="FFFFFF"/>
        </w:rPr>
        <w:t>Hias</w:t>
      </w:r>
      <w:proofErr w:type="spellEnd"/>
      <w:r w:rsidR="006240F5" w:rsidRPr="006240F5">
        <w:rPr>
          <w:rFonts w:cs="Times New Roman"/>
          <w:szCs w:val="24"/>
          <w:shd w:val="clear" w:color="auto" w:fill="FFFFFF"/>
        </w:rPr>
        <w:t xml:space="preserve"> et al., 2017)</w:t>
      </w:r>
      <w:r w:rsidR="001640B4" w:rsidRPr="006240F5">
        <w:rPr>
          <w:rFonts w:cs="Times New Roman"/>
          <w:szCs w:val="24"/>
        </w:rPr>
        <w:t>. Different</w:t>
      </w:r>
      <w:r w:rsidR="008762B4" w:rsidRPr="006240F5">
        <w:rPr>
          <w:rFonts w:cs="Times New Roman"/>
          <w:szCs w:val="24"/>
        </w:rPr>
        <w:t xml:space="preserve"> medical facilities have devised unique preadmission assessment packets for their patients that clients can request while at home to fill in</w:t>
      </w:r>
      <w:r w:rsidR="008762B4" w:rsidRPr="006240F5">
        <w:rPr>
          <w:rFonts w:cs="Times New Roman"/>
        </w:rPr>
        <w:t xml:space="preserve"> before visiting the </w:t>
      </w:r>
      <w:r w:rsidR="001640B4" w:rsidRPr="006240F5">
        <w:rPr>
          <w:rFonts w:cs="Times New Roman"/>
        </w:rPr>
        <w:t>hospital. Such</w:t>
      </w:r>
      <w:r w:rsidR="008762B4" w:rsidRPr="006240F5">
        <w:rPr>
          <w:rFonts w:cs="Times New Roman"/>
        </w:rPr>
        <w:t xml:space="preserve"> </w:t>
      </w:r>
      <w:r w:rsidR="001640B4" w:rsidRPr="006240F5">
        <w:rPr>
          <w:rFonts w:cs="Times New Roman"/>
        </w:rPr>
        <w:t>practices</w:t>
      </w:r>
      <w:r w:rsidR="008762B4" w:rsidRPr="006240F5">
        <w:rPr>
          <w:rFonts w:cs="Times New Roman"/>
        </w:rPr>
        <w:t xml:space="preserve"> </w:t>
      </w:r>
      <w:r w:rsidR="001640B4" w:rsidRPr="006240F5">
        <w:rPr>
          <w:rFonts w:cs="Times New Roman"/>
        </w:rPr>
        <w:t>increase</w:t>
      </w:r>
      <w:r w:rsidR="008762B4" w:rsidRPr="006240F5">
        <w:rPr>
          <w:rFonts w:cs="Times New Roman"/>
        </w:rPr>
        <w:t xml:space="preserve"> the </w:t>
      </w:r>
      <w:r w:rsidR="001640B4" w:rsidRPr="006240F5">
        <w:rPr>
          <w:rFonts w:cs="Times New Roman"/>
        </w:rPr>
        <w:t>hospital’s</w:t>
      </w:r>
      <w:r w:rsidR="008762B4" w:rsidRPr="006240F5">
        <w:rPr>
          <w:rFonts w:cs="Times New Roman"/>
        </w:rPr>
        <w:t xml:space="preserve"> efficiency in attending to patients since the caretakers usually have </w:t>
      </w:r>
      <w:r w:rsidR="001640B4" w:rsidRPr="006240F5">
        <w:rPr>
          <w:rFonts w:cs="Times New Roman"/>
        </w:rPr>
        <w:t>minimal</w:t>
      </w:r>
      <w:r w:rsidR="008762B4" w:rsidRPr="006240F5">
        <w:rPr>
          <w:rFonts w:cs="Times New Roman"/>
        </w:rPr>
        <w:t xml:space="preserve"> time to fill in patents </w:t>
      </w:r>
      <w:r w:rsidR="001640B4" w:rsidRPr="006240F5">
        <w:rPr>
          <w:rFonts w:cs="Times New Roman"/>
        </w:rPr>
        <w:t>feedback. The</w:t>
      </w:r>
      <w:r w:rsidR="008762B4" w:rsidRPr="006240F5">
        <w:rPr>
          <w:rFonts w:cs="Times New Roman"/>
        </w:rPr>
        <w:t xml:space="preserve"> preadmission packet also saves </w:t>
      </w:r>
      <w:r w:rsidR="001640B4" w:rsidRPr="006240F5">
        <w:rPr>
          <w:rFonts w:cs="Times New Roman"/>
        </w:rPr>
        <w:t>time. Besides</w:t>
      </w:r>
      <w:r w:rsidR="008762B4" w:rsidRPr="006240F5">
        <w:rPr>
          <w:rFonts w:cs="Times New Roman"/>
        </w:rPr>
        <w:t xml:space="preserve"> the patients has quality time to fill in the </w:t>
      </w:r>
      <w:r w:rsidR="001640B4" w:rsidRPr="006240F5">
        <w:rPr>
          <w:rFonts w:cs="Times New Roman"/>
        </w:rPr>
        <w:t>packet. A</w:t>
      </w:r>
      <w:r w:rsidR="00D73210" w:rsidRPr="006240F5">
        <w:rPr>
          <w:rFonts w:cs="Times New Roman"/>
        </w:rPr>
        <w:t xml:space="preserve"> comprehensive preadmission assessment offers nurses </w:t>
      </w:r>
      <w:r w:rsidR="001640B4" w:rsidRPr="006240F5">
        <w:rPr>
          <w:rFonts w:cs="Times New Roman"/>
        </w:rPr>
        <w:t>insight into</w:t>
      </w:r>
      <w:r w:rsidR="00D73210" w:rsidRPr="006240F5">
        <w:rPr>
          <w:rFonts w:cs="Times New Roman"/>
        </w:rPr>
        <w:t xml:space="preserve"> the patient’s physical status through </w:t>
      </w:r>
      <w:r w:rsidR="001640B4" w:rsidRPr="006240F5">
        <w:rPr>
          <w:rFonts w:cs="Times New Roman"/>
        </w:rPr>
        <w:t>self-reported</w:t>
      </w:r>
      <w:r w:rsidR="00D73210" w:rsidRPr="006240F5">
        <w:rPr>
          <w:rFonts w:cs="Times New Roman"/>
        </w:rPr>
        <w:t xml:space="preserve"> </w:t>
      </w:r>
      <w:r w:rsidR="001640B4" w:rsidRPr="006240F5">
        <w:rPr>
          <w:rFonts w:cs="Times New Roman"/>
        </w:rPr>
        <w:t>symptoms, measurement</w:t>
      </w:r>
      <w:r w:rsidR="00D73210" w:rsidRPr="006240F5">
        <w:rPr>
          <w:rFonts w:cs="Times New Roman"/>
        </w:rPr>
        <w:t xml:space="preserve"> of crucial signs, and </w:t>
      </w:r>
      <w:r w:rsidR="001640B4" w:rsidRPr="006240F5">
        <w:rPr>
          <w:rFonts w:cs="Times New Roman"/>
        </w:rPr>
        <w:t>observation. The</w:t>
      </w:r>
      <w:r w:rsidR="00D73210" w:rsidRPr="006240F5">
        <w:rPr>
          <w:rFonts w:cs="Times New Roman"/>
        </w:rPr>
        <w:t xml:space="preserve"> assessment also includes a complete physical </w:t>
      </w:r>
      <w:r w:rsidR="001640B4" w:rsidRPr="006240F5">
        <w:rPr>
          <w:rFonts w:cs="Times New Roman"/>
        </w:rPr>
        <w:t>examination, general</w:t>
      </w:r>
      <w:r w:rsidR="00D73210" w:rsidRPr="006240F5">
        <w:rPr>
          <w:rFonts w:cs="Times New Roman"/>
        </w:rPr>
        <w:t xml:space="preserve"> survey, and medical history.</w:t>
      </w:r>
    </w:p>
    <w:p w14:paraId="2E6DB80E" w14:textId="5EB81683" w:rsidR="00D73210" w:rsidRPr="006240F5" w:rsidRDefault="00952E9D" w:rsidP="00197F38">
      <w:pPr>
        <w:ind w:left="0"/>
        <w:rPr>
          <w:rFonts w:cs="Times New Roman"/>
        </w:rPr>
      </w:pPr>
      <w:r w:rsidRPr="006240F5">
        <w:rPr>
          <w:rFonts w:cs="Times New Roman"/>
        </w:rPr>
        <w:tab/>
        <w:t xml:space="preserve">Care management involves a set of activities aimed at reducing the need for medical services and improving patient care through eliminating </w:t>
      </w:r>
      <w:r w:rsidR="001640B4" w:rsidRPr="006240F5">
        <w:rPr>
          <w:rFonts w:cs="Times New Roman"/>
        </w:rPr>
        <w:t>duplication, enhancing</w:t>
      </w:r>
      <w:r w:rsidRPr="006240F5">
        <w:rPr>
          <w:rFonts w:cs="Times New Roman"/>
        </w:rPr>
        <w:t xml:space="preserve"> coordination of </w:t>
      </w:r>
      <w:r w:rsidR="00055233" w:rsidRPr="006240F5">
        <w:rPr>
          <w:rFonts w:cs="Times New Roman"/>
        </w:rPr>
        <w:t>care, and</w:t>
      </w:r>
      <w:r w:rsidRPr="006240F5">
        <w:rPr>
          <w:rFonts w:cs="Times New Roman"/>
        </w:rPr>
        <w:t xml:space="preserve"> helping caregivers and patients to effectively manage health </w:t>
      </w:r>
      <w:r w:rsidR="001640B4" w:rsidRPr="006240F5">
        <w:rPr>
          <w:rFonts w:cs="Times New Roman"/>
        </w:rPr>
        <w:t>conditions. A</w:t>
      </w:r>
      <w:r w:rsidRPr="006240F5">
        <w:rPr>
          <w:rFonts w:cs="Times New Roman"/>
        </w:rPr>
        <w:t xml:space="preserve"> </w:t>
      </w:r>
      <w:r w:rsidR="00055233" w:rsidRPr="006240F5">
        <w:rPr>
          <w:rFonts w:cs="Times New Roman"/>
        </w:rPr>
        <w:t>criterion</w:t>
      </w:r>
      <w:r w:rsidRPr="006240F5">
        <w:rPr>
          <w:rFonts w:cs="Times New Roman"/>
        </w:rPr>
        <w:t xml:space="preserve"> to assess</w:t>
      </w:r>
      <w:r w:rsidR="00F905DD" w:rsidRPr="006240F5">
        <w:rPr>
          <w:rFonts w:cs="Times New Roman"/>
        </w:rPr>
        <w:t xml:space="preserve"> care management is crucial since it helps in controlling the costs for clients with multifaceted conditions and also helps in improving the </w:t>
      </w:r>
      <w:r w:rsidR="001640B4" w:rsidRPr="006240F5">
        <w:rPr>
          <w:rFonts w:cs="Times New Roman"/>
        </w:rPr>
        <w:t>quality. A</w:t>
      </w:r>
      <w:r w:rsidR="00F905DD" w:rsidRPr="006240F5">
        <w:rPr>
          <w:rFonts w:cs="Times New Roman"/>
        </w:rPr>
        <w:t xml:space="preserve"> criterion in care </w:t>
      </w:r>
      <w:r w:rsidR="001640B4" w:rsidRPr="006240F5">
        <w:rPr>
          <w:rFonts w:cs="Times New Roman"/>
        </w:rPr>
        <w:t>management. Care</w:t>
      </w:r>
      <w:r w:rsidR="00F905DD" w:rsidRPr="006240F5">
        <w:rPr>
          <w:rFonts w:cs="Times New Roman"/>
        </w:rPr>
        <w:t xml:space="preserve"> management</w:t>
      </w:r>
      <w:r w:rsidR="000A7EBF" w:rsidRPr="006240F5">
        <w:rPr>
          <w:rFonts w:cs="Times New Roman"/>
        </w:rPr>
        <w:t xml:space="preserve"> is also a crucial tool for improving quality </w:t>
      </w:r>
      <w:r w:rsidR="001640B4" w:rsidRPr="006240F5">
        <w:rPr>
          <w:rFonts w:cs="Times New Roman"/>
        </w:rPr>
        <w:t>outcomes. This</w:t>
      </w:r>
      <w:r w:rsidR="000A7EBF" w:rsidRPr="006240F5">
        <w:rPr>
          <w:rFonts w:cs="Times New Roman"/>
        </w:rPr>
        <w:t xml:space="preserve"> aspect brings </w:t>
      </w:r>
      <w:r w:rsidR="001640B4" w:rsidRPr="006240F5">
        <w:rPr>
          <w:rFonts w:cs="Times New Roman"/>
        </w:rPr>
        <w:t>together healthcare</w:t>
      </w:r>
      <w:r w:rsidR="000A7EBF" w:rsidRPr="006240F5">
        <w:rPr>
          <w:rFonts w:cs="Times New Roman"/>
        </w:rPr>
        <w:t xml:space="preserve"> </w:t>
      </w:r>
      <w:r w:rsidR="001640B4" w:rsidRPr="006240F5">
        <w:rPr>
          <w:rFonts w:cs="Times New Roman"/>
        </w:rPr>
        <w:t>providers, caregivers</w:t>
      </w:r>
      <w:r w:rsidR="000A7EBF" w:rsidRPr="006240F5">
        <w:rPr>
          <w:rFonts w:cs="Times New Roman"/>
        </w:rPr>
        <w:t xml:space="preserve">, and primary care providers to coordinate care for a favorable outcome for the </w:t>
      </w:r>
      <w:r w:rsidR="001640B4" w:rsidRPr="006240F5">
        <w:rPr>
          <w:rFonts w:cs="Times New Roman"/>
        </w:rPr>
        <w:t>client. Care</w:t>
      </w:r>
      <w:r w:rsidR="000A7EBF" w:rsidRPr="006240F5">
        <w:rPr>
          <w:rFonts w:cs="Times New Roman"/>
        </w:rPr>
        <w:t xml:space="preserve"> </w:t>
      </w:r>
      <w:r w:rsidR="000A7EBF" w:rsidRPr="006240F5">
        <w:rPr>
          <w:rFonts w:cs="Times New Roman"/>
        </w:rPr>
        <w:lastRenderedPageBreak/>
        <w:t xml:space="preserve">management also benefits those patients with chronic conditions who see several providers and require laboratory and diagnostic services on top of their </w:t>
      </w:r>
      <w:r w:rsidR="001640B4" w:rsidRPr="006240F5">
        <w:rPr>
          <w:rFonts w:cs="Times New Roman"/>
        </w:rPr>
        <w:t>medications. According</w:t>
      </w:r>
      <w:r w:rsidR="000A7EBF" w:rsidRPr="006240F5">
        <w:rPr>
          <w:rFonts w:cs="Times New Roman"/>
        </w:rPr>
        <w:t xml:space="preserve"> to the report by the Department of Health and Human Services by the end of 2030, about 25 percent of the </w:t>
      </w:r>
      <w:r w:rsidR="001640B4" w:rsidRPr="006240F5">
        <w:rPr>
          <w:rFonts w:cs="Times New Roman"/>
        </w:rPr>
        <w:t>United States</w:t>
      </w:r>
      <w:r w:rsidR="000A7EBF" w:rsidRPr="006240F5">
        <w:rPr>
          <w:rFonts w:cs="Times New Roman"/>
        </w:rPr>
        <w:t xml:space="preserve"> population will be more than 55 years old and 20 percent of the population of the current population will be older than 70 </w:t>
      </w:r>
      <w:r w:rsidR="001640B4" w:rsidRPr="006240F5">
        <w:rPr>
          <w:rFonts w:cs="Times New Roman"/>
        </w:rPr>
        <w:t>years. at least</w:t>
      </w:r>
      <w:r w:rsidR="00D92B1C" w:rsidRPr="006240F5">
        <w:rPr>
          <w:rFonts w:cs="Times New Roman"/>
        </w:rPr>
        <w:t xml:space="preserve"> 85 percent of those older than 70 years have different chronic </w:t>
      </w:r>
      <w:r w:rsidR="001640B4" w:rsidRPr="006240F5">
        <w:rPr>
          <w:rFonts w:cs="Times New Roman"/>
        </w:rPr>
        <w:t>conditions. Care</w:t>
      </w:r>
      <w:r w:rsidR="00D92B1C" w:rsidRPr="006240F5">
        <w:rPr>
          <w:rFonts w:cs="Times New Roman"/>
        </w:rPr>
        <w:t xml:space="preserve"> management is crucial to </w:t>
      </w:r>
      <w:r w:rsidR="00D92B1C" w:rsidRPr="006240F5">
        <w:rPr>
          <w:rFonts w:cs="Times New Roman"/>
          <w:szCs w:val="24"/>
        </w:rPr>
        <w:t>such an aging population as it helps in reducing the cost of treatment and the rate of hospitalizations</w:t>
      </w:r>
      <w:r w:rsidR="006240F5" w:rsidRPr="006240F5">
        <w:rPr>
          <w:rFonts w:cs="Times New Roman"/>
          <w:szCs w:val="24"/>
        </w:rPr>
        <w:t xml:space="preserve"> </w:t>
      </w:r>
      <w:r w:rsidR="006240F5" w:rsidRPr="006240F5">
        <w:rPr>
          <w:rFonts w:cs="Times New Roman"/>
          <w:szCs w:val="24"/>
          <w:shd w:val="clear" w:color="auto" w:fill="FFFFFF"/>
        </w:rPr>
        <w:t>(</w:t>
      </w:r>
      <w:proofErr w:type="spellStart"/>
      <w:r w:rsidR="006240F5" w:rsidRPr="006240F5">
        <w:rPr>
          <w:rFonts w:cs="Times New Roman"/>
          <w:szCs w:val="24"/>
          <w:shd w:val="clear" w:color="auto" w:fill="FFFFFF"/>
        </w:rPr>
        <w:t>Hias</w:t>
      </w:r>
      <w:proofErr w:type="spellEnd"/>
      <w:r w:rsidR="006240F5" w:rsidRPr="006240F5">
        <w:rPr>
          <w:rFonts w:cs="Times New Roman"/>
          <w:szCs w:val="24"/>
          <w:shd w:val="clear" w:color="auto" w:fill="FFFFFF"/>
        </w:rPr>
        <w:t xml:space="preserve"> et al., 2017)</w:t>
      </w:r>
      <w:r w:rsidR="00D92B1C" w:rsidRPr="006240F5">
        <w:rPr>
          <w:rFonts w:cs="Times New Roman"/>
          <w:szCs w:val="24"/>
        </w:rPr>
        <w:t>.</w:t>
      </w:r>
    </w:p>
    <w:p w14:paraId="39D5DF38" w14:textId="4046ABCF" w:rsidR="00D92B1C" w:rsidRPr="006240F5" w:rsidRDefault="00952E9D" w:rsidP="00197F38">
      <w:pPr>
        <w:ind w:left="0"/>
        <w:rPr>
          <w:rFonts w:cs="Times New Roman"/>
        </w:rPr>
      </w:pPr>
      <w:r w:rsidRPr="006240F5">
        <w:rPr>
          <w:rFonts w:cs="Times New Roman"/>
        </w:rPr>
        <w:tab/>
        <w:t xml:space="preserve">Discharge criteria are crucial in assessing the home-readiness of patients and hence severe adherence to the assessment is crucial in ensuring patient's </w:t>
      </w:r>
      <w:r w:rsidR="001640B4" w:rsidRPr="006240F5">
        <w:rPr>
          <w:rFonts w:cs="Times New Roman"/>
        </w:rPr>
        <w:t>safety. There</w:t>
      </w:r>
      <w:r w:rsidRPr="006240F5">
        <w:rPr>
          <w:rFonts w:cs="Times New Roman"/>
        </w:rPr>
        <w:t xml:space="preserve"> are different discharge criteria such as </w:t>
      </w:r>
      <w:proofErr w:type="spellStart"/>
      <w:r w:rsidRPr="006240F5">
        <w:rPr>
          <w:rFonts w:cs="Times New Roman"/>
        </w:rPr>
        <w:t>postanesthesia</w:t>
      </w:r>
      <w:proofErr w:type="spellEnd"/>
      <w:r w:rsidRPr="006240F5">
        <w:rPr>
          <w:rFonts w:cs="Times New Roman"/>
        </w:rPr>
        <w:t xml:space="preserve"> discharge </w:t>
      </w:r>
      <w:r w:rsidR="001640B4" w:rsidRPr="006240F5">
        <w:rPr>
          <w:rFonts w:cs="Times New Roman"/>
        </w:rPr>
        <w:t>score. Effective</w:t>
      </w:r>
      <w:r w:rsidR="007B0001" w:rsidRPr="006240F5">
        <w:rPr>
          <w:rFonts w:cs="Times New Roman"/>
        </w:rPr>
        <w:t xml:space="preserve"> discharge criteria are crucial in reducing emergency department </w:t>
      </w:r>
      <w:proofErr w:type="spellStart"/>
      <w:r w:rsidR="007B0001" w:rsidRPr="006240F5">
        <w:rPr>
          <w:rFonts w:cs="Times New Roman"/>
        </w:rPr>
        <w:t>readmissions.in</w:t>
      </w:r>
      <w:proofErr w:type="spellEnd"/>
      <w:r w:rsidR="007B0001" w:rsidRPr="006240F5">
        <w:rPr>
          <w:rFonts w:cs="Times New Roman"/>
        </w:rPr>
        <w:t xml:space="preserve"> most cases, patients may have challenges in understanding instructions related to dosage and </w:t>
      </w:r>
      <w:r w:rsidR="001640B4" w:rsidRPr="006240F5">
        <w:rPr>
          <w:rFonts w:cs="Times New Roman"/>
        </w:rPr>
        <w:t>medication, the follow</w:t>
      </w:r>
      <w:r w:rsidR="007B0001" w:rsidRPr="006240F5">
        <w:rPr>
          <w:rFonts w:cs="Times New Roman"/>
        </w:rPr>
        <w:t xml:space="preserve">-up process, and proper home </w:t>
      </w:r>
      <w:r w:rsidR="001640B4" w:rsidRPr="006240F5">
        <w:rPr>
          <w:rFonts w:cs="Times New Roman"/>
        </w:rPr>
        <w:t>care. Such</w:t>
      </w:r>
      <w:r w:rsidR="007B0001" w:rsidRPr="006240F5">
        <w:rPr>
          <w:rFonts w:cs="Times New Roman"/>
        </w:rPr>
        <w:t xml:space="preserve"> aspects </w:t>
      </w:r>
      <w:r w:rsidR="001640B4" w:rsidRPr="006240F5">
        <w:rPr>
          <w:rFonts w:cs="Times New Roman"/>
        </w:rPr>
        <w:t>present</w:t>
      </w:r>
      <w:r w:rsidR="007B0001" w:rsidRPr="006240F5">
        <w:rPr>
          <w:rFonts w:cs="Times New Roman"/>
        </w:rPr>
        <w:t xml:space="preserve"> a gap for patients and may lead to a return to the emergency department if the discharge instructions are not effectively </w:t>
      </w:r>
      <w:r w:rsidR="001640B4" w:rsidRPr="006240F5">
        <w:rPr>
          <w:rFonts w:cs="Times New Roman"/>
        </w:rPr>
        <w:t>communicated. The</w:t>
      </w:r>
      <w:r w:rsidR="007B0001" w:rsidRPr="006240F5">
        <w:rPr>
          <w:rFonts w:cs="Times New Roman"/>
        </w:rPr>
        <w:t xml:space="preserve"> discharge process also offers an opportunity for improvement of the health literacy of </w:t>
      </w:r>
      <w:r w:rsidR="001640B4" w:rsidRPr="006240F5">
        <w:rPr>
          <w:rFonts w:cs="Times New Roman"/>
        </w:rPr>
        <w:t>patients, quality, safety</w:t>
      </w:r>
      <w:r w:rsidR="007B0001" w:rsidRPr="006240F5">
        <w:rPr>
          <w:rFonts w:cs="Times New Roman"/>
        </w:rPr>
        <w:t xml:space="preserve">, and </w:t>
      </w:r>
      <w:r w:rsidR="006240F5" w:rsidRPr="006240F5">
        <w:rPr>
          <w:rFonts w:cs="Times New Roman"/>
        </w:rPr>
        <w:t>outcome.</w:t>
      </w:r>
    </w:p>
    <w:p w14:paraId="448A2882" w14:textId="4D25A79A" w:rsidR="00731C5F" w:rsidRPr="006240F5" w:rsidRDefault="00952E9D" w:rsidP="00E96A3D">
      <w:pPr>
        <w:ind w:left="0"/>
        <w:rPr>
          <w:rFonts w:cs="Times New Roman"/>
        </w:rPr>
      </w:pPr>
      <w:r w:rsidRPr="006240F5">
        <w:rPr>
          <w:rFonts w:cs="Times New Roman"/>
        </w:rPr>
        <w:tab/>
      </w:r>
      <w:r w:rsidR="004E5FDD" w:rsidRPr="006240F5">
        <w:rPr>
          <w:rFonts w:cs="Times New Roman"/>
        </w:rPr>
        <w:t xml:space="preserve">The case study provides a </w:t>
      </w:r>
      <w:r w:rsidR="001640B4" w:rsidRPr="006240F5">
        <w:rPr>
          <w:rFonts w:cs="Times New Roman"/>
        </w:rPr>
        <w:t>32-year-old</w:t>
      </w:r>
      <w:r w:rsidR="004E5FDD" w:rsidRPr="006240F5">
        <w:rPr>
          <w:rFonts w:cs="Times New Roman"/>
        </w:rPr>
        <w:t xml:space="preserve"> </w:t>
      </w:r>
      <w:r w:rsidR="001640B4" w:rsidRPr="006240F5">
        <w:rPr>
          <w:rFonts w:cs="Times New Roman"/>
        </w:rPr>
        <w:t>female</w:t>
      </w:r>
      <w:r w:rsidR="004E5FDD" w:rsidRPr="006240F5">
        <w:rPr>
          <w:rFonts w:cs="Times New Roman"/>
        </w:rPr>
        <w:t xml:space="preserve"> medical </w:t>
      </w:r>
      <w:r w:rsidR="001640B4" w:rsidRPr="006240F5">
        <w:rPr>
          <w:rFonts w:cs="Times New Roman"/>
        </w:rPr>
        <w:t>history. According</w:t>
      </w:r>
      <w:r w:rsidR="004E5FDD" w:rsidRPr="006240F5">
        <w:rPr>
          <w:rFonts w:cs="Times New Roman"/>
        </w:rPr>
        <w:t xml:space="preserve"> to the study the patient had a cardiac transplantation operation conducted ten years </w:t>
      </w:r>
      <w:r w:rsidR="001640B4" w:rsidRPr="006240F5">
        <w:rPr>
          <w:rFonts w:cs="Times New Roman"/>
        </w:rPr>
        <w:t>ago. The</w:t>
      </w:r>
      <w:r w:rsidR="004E5FDD" w:rsidRPr="006240F5">
        <w:rPr>
          <w:rFonts w:cs="Times New Roman"/>
        </w:rPr>
        <w:t xml:space="preserve"> transplantation required a routine follow-up to assess her </w:t>
      </w:r>
      <w:r w:rsidR="001640B4" w:rsidRPr="006240F5">
        <w:rPr>
          <w:rFonts w:cs="Times New Roman"/>
        </w:rPr>
        <w:t xml:space="preserve">condition. </w:t>
      </w:r>
      <w:r w:rsidR="00055233" w:rsidRPr="006240F5">
        <w:rPr>
          <w:rFonts w:cs="Times New Roman"/>
        </w:rPr>
        <w:t>However,</w:t>
      </w:r>
      <w:r w:rsidR="004E5FDD" w:rsidRPr="006240F5">
        <w:rPr>
          <w:rFonts w:cs="Times New Roman"/>
        </w:rPr>
        <w:t xml:space="preserve"> during one of the follow-ups, the catheterization process led to claudication on her right lower </w:t>
      </w:r>
      <w:r w:rsidR="001640B4" w:rsidRPr="006240F5">
        <w:rPr>
          <w:rFonts w:cs="Times New Roman"/>
        </w:rPr>
        <w:t>extremity. The</w:t>
      </w:r>
      <w:r w:rsidR="004E5FDD" w:rsidRPr="006240F5">
        <w:rPr>
          <w:rFonts w:cs="Times New Roman"/>
        </w:rPr>
        <w:t xml:space="preserve"> side effect involved the inability to move for a short </w:t>
      </w:r>
      <w:r w:rsidR="00055233" w:rsidRPr="006240F5">
        <w:rPr>
          <w:rFonts w:cs="Times New Roman"/>
        </w:rPr>
        <w:t>distance. The</w:t>
      </w:r>
      <w:r w:rsidR="004E5FDD" w:rsidRPr="006240F5">
        <w:rPr>
          <w:rFonts w:cs="Times New Roman"/>
        </w:rPr>
        <w:t xml:space="preserve"> patient </w:t>
      </w:r>
      <w:r w:rsidR="004E5FDD" w:rsidRPr="006240F5">
        <w:rPr>
          <w:rFonts w:cs="Times New Roman"/>
        </w:rPr>
        <w:lastRenderedPageBreak/>
        <w:t xml:space="preserve">also experienced numbness and paresthesia on the </w:t>
      </w:r>
      <w:r w:rsidR="00055233" w:rsidRPr="006240F5">
        <w:rPr>
          <w:rFonts w:cs="Times New Roman"/>
        </w:rPr>
        <w:t>foot. Such</w:t>
      </w:r>
      <w:r w:rsidR="004E5FDD" w:rsidRPr="006240F5">
        <w:rPr>
          <w:rFonts w:cs="Times New Roman"/>
        </w:rPr>
        <w:t xml:space="preserve"> side effects usually </w:t>
      </w:r>
      <w:r w:rsidR="00055233" w:rsidRPr="006240F5">
        <w:rPr>
          <w:rFonts w:cs="Times New Roman"/>
        </w:rPr>
        <w:t>lead</w:t>
      </w:r>
      <w:r w:rsidR="004E5FDD" w:rsidRPr="006240F5">
        <w:rPr>
          <w:rFonts w:cs="Times New Roman"/>
        </w:rPr>
        <w:t xml:space="preserve"> to the inability to move the lower part of the </w:t>
      </w:r>
      <w:r w:rsidR="00055233" w:rsidRPr="006240F5">
        <w:rPr>
          <w:rFonts w:cs="Times New Roman"/>
        </w:rPr>
        <w:t>body. According</w:t>
      </w:r>
      <w:r w:rsidR="004E5FDD" w:rsidRPr="006240F5">
        <w:rPr>
          <w:rFonts w:cs="Times New Roman"/>
        </w:rPr>
        <w:t xml:space="preserve"> to the criterion for the severity of illness, the client experiences a</w:t>
      </w:r>
      <w:r w:rsidR="00E96A3D" w:rsidRPr="006240F5">
        <w:rPr>
          <w:rFonts w:cs="Times New Roman"/>
        </w:rPr>
        <w:t xml:space="preserve"> loss of ability to move and therefore she meets the standards for being </w:t>
      </w:r>
      <w:r w:rsidR="00055233" w:rsidRPr="006240F5">
        <w:rPr>
          <w:rFonts w:cs="Times New Roman"/>
        </w:rPr>
        <w:t>admitted. On</w:t>
      </w:r>
      <w:r w:rsidR="00E96A3D" w:rsidRPr="006240F5">
        <w:rPr>
          <w:rFonts w:cs="Times New Roman"/>
        </w:rPr>
        <w:t xml:space="preserve"> matters regarding the intensity of the service </w:t>
      </w:r>
      <w:r w:rsidR="00055233" w:rsidRPr="006240F5">
        <w:rPr>
          <w:rFonts w:cs="Times New Roman"/>
        </w:rPr>
        <w:t>criterion, the</w:t>
      </w:r>
      <w:r w:rsidR="00E96A3D" w:rsidRPr="006240F5">
        <w:rPr>
          <w:rFonts w:cs="Times New Roman"/>
        </w:rPr>
        <w:t xml:space="preserve"> patient’s vital parameters </w:t>
      </w:r>
      <w:r w:rsidR="00055233" w:rsidRPr="006240F5">
        <w:rPr>
          <w:rFonts w:cs="Times New Roman"/>
        </w:rPr>
        <w:t>need</w:t>
      </w:r>
      <w:r w:rsidR="00E96A3D" w:rsidRPr="006240F5">
        <w:rPr>
          <w:rFonts w:cs="Times New Roman"/>
        </w:rPr>
        <w:t xml:space="preserve"> to be monitored </w:t>
      </w:r>
      <w:r w:rsidR="00055233" w:rsidRPr="006240F5">
        <w:rPr>
          <w:rFonts w:cs="Times New Roman"/>
        </w:rPr>
        <w:t>regularly</w:t>
      </w:r>
      <w:r w:rsidR="00E96A3D" w:rsidRPr="006240F5">
        <w:rPr>
          <w:rFonts w:cs="Times New Roman"/>
        </w:rPr>
        <w:t xml:space="preserve"> to </w:t>
      </w:r>
      <w:r w:rsidR="00055233" w:rsidRPr="006240F5">
        <w:rPr>
          <w:rFonts w:cs="Times New Roman"/>
        </w:rPr>
        <w:t>ascertain</w:t>
      </w:r>
      <w:r w:rsidR="00E96A3D" w:rsidRPr="006240F5">
        <w:rPr>
          <w:rFonts w:cs="Times New Roman"/>
        </w:rPr>
        <w:t xml:space="preserve"> the degree of </w:t>
      </w:r>
      <w:r w:rsidR="00055233" w:rsidRPr="006240F5">
        <w:rPr>
          <w:rFonts w:cs="Times New Roman"/>
        </w:rPr>
        <w:t>deterioration. According</w:t>
      </w:r>
      <w:r w:rsidR="00E96A3D" w:rsidRPr="006240F5">
        <w:rPr>
          <w:rFonts w:cs="Times New Roman"/>
        </w:rPr>
        <w:t xml:space="preserve"> to the report by doctor </w:t>
      </w:r>
      <w:r w:rsidR="00055233" w:rsidRPr="006240F5">
        <w:rPr>
          <w:rFonts w:cs="Times New Roman"/>
        </w:rPr>
        <w:t>Smith, the</w:t>
      </w:r>
      <w:r w:rsidR="00E96A3D" w:rsidRPr="006240F5">
        <w:rPr>
          <w:rFonts w:cs="Times New Roman"/>
        </w:rPr>
        <w:t xml:space="preserve"> client will have to undergo medical surgery to determine the reasons for the claudication thus as a result the patient needs to be admitted.</w:t>
      </w:r>
    </w:p>
    <w:p w14:paraId="48D1D1C4" w14:textId="4A28BCF6" w:rsidR="00E96A3D" w:rsidRPr="006240F5" w:rsidRDefault="00952E9D" w:rsidP="00E96A3D">
      <w:pPr>
        <w:ind w:left="0"/>
        <w:rPr>
          <w:rFonts w:cs="Times New Roman"/>
        </w:rPr>
      </w:pPr>
      <w:r w:rsidRPr="006240F5">
        <w:rPr>
          <w:rFonts w:cs="Times New Roman"/>
        </w:rPr>
        <w:tab/>
        <w:t xml:space="preserve">In conclusion, the preadmission process is crucial in providing care for both the patients and the healthcare </w:t>
      </w:r>
      <w:r w:rsidR="00055233" w:rsidRPr="006240F5">
        <w:rPr>
          <w:rFonts w:cs="Times New Roman"/>
        </w:rPr>
        <w:t>workers. The</w:t>
      </w:r>
      <w:r w:rsidRPr="006240F5">
        <w:rPr>
          <w:rFonts w:cs="Times New Roman"/>
        </w:rPr>
        <w:t xml:space="preserve"> criterion established by the </w:t>
      </w:r>
      <w:r w:rsidRPr="006240F5">
        <w:rPr>
          <w:rFonts w:cs="Times New Roman"/>
          <w:szCs w:val="24"/>
        </w:rPr>
        <w:t xml:space="preserve">healthcare facility should guide the </w:t>
      </w:r>
      <w:r w:rsidR="00055233" w:rsidRPr="006240F5">
        <w:rPr>
          <w:rFonts w:cs="Times New Roman"/>
          <w:szCs w:val="24"/>
        </w:rPr>
        <w:t>practitioners</w:t>
      </w:r>
      <w:r w:rsidRPr="006240F5">
        <w:rPr>
          <w:rFonts w:cs="Times New Roman"/>
          <w:szCs w:val="24"/>
        </w:rPr>
        <w:t xml:space="preserve"> on the areas to address in a patient in terms of physical and historical </w:t>
      </w:r>
      <w:r w:rsidR="00055233" w:rsidRPr="006240F5">
        <w:rPr>
          <w:rFonts w:cs="Times New Roman"/>
          <w:szCs w:val="24"/>
        </w:rPr>
        <w:t>examination. Lack</w:t>
      </w:r>
      <w:r w:rsidRPr="006240F5">
        <w:rPr>
          <w:rFonts w:cs="Times New Roman"/>
          <w:szCs w:val="24"/>
        </w:rPr>
        <w:t xml:space="preserve"> of proper screening leads to loss of time </w:t>
      </w:r>
      <w:r w:rsidR="00830BFD" w:rsidRPr="006240F5">
        <w:rPr>
          <w:rFonts w:cs="Times New Roman"/>
          <w:szCs w:val="24"/>
        </w:rPr>
        <w:t xml:space="preserve">and also may result in </w:t>
      </w:r>
      <w:r w:rsidR="00055233" w:rsidRPr="006240F5">
        <w:rPr>
          <w:rFonts w:cs="Times New Roman"/>
          <w:szCs w:val="24"/>
        </w:rPr>
        <w:t>death</w:t>
      </w:r>
      <w:r w:rsidR="006240F5" w:rsidRPr="006240F5">
        <w:rPr>
          <w:rFonts w:cs="Times New Roman"/>
          <w:szCs w:val="24"/>
        </w:rPr>
        <w:t xml:space="preserve"> </w:t>
      </w:r>
      <w:r w:rsidR="006240F5" w:rsidRPr="006240F5">
        <w:rPr>
          <w:rFonts w:cs="Times New Roman"/>
          <w:szCs w:val="24"/>
          <w:shd w:val="clear" w:color="auto" w:fill="FFFFFF"/>
        </w:rPr>
        <w:t>(Tran et al., 2018)</w:t>
      </w:r>
      <w:r w:rsidR="00055233" w:rsidRPr="006240F5">
        <w:rPr>
          <w:rFonts w:cs="Times New Roman"/>
          <w:szCs w:val="24"/>
        </w:rPr>
        <w:t>. Improper</w:t>
      </w:r>
      <w:r w:rsidR="00830BFD" w:rsidRPr="006240F5">
        <w:rPr>
          <w:rFonts w:cs="Times New Roman"/>
          <w:szCs w:val="24"/>
        </w:rPr>
        <w:t xml:space="preserve"> preadmission assessment of patients forces the clients to incur </w:t>
      </w:r>
      <w:r w:rsidR="00055233" w:rsidRPr="006240F5">
        <w:rPr>
          <w:rFonts w:cs="Times New Roman"/>
          <w:szCs w:val="24"/>
        </w:rPr>
        <w:t>an unnecessary</w:t>
      </w:r>
      <w:r w:rsidR="00830BFD" w:rsidRPr="006240F5">
        <w:rPr>
          <w:rFonts w:cs="Times New Roman"/>
          <w:szCs w:val="24"/>
        </w:rPr>
        <w:t xml:space="preserve"> cost</w:t>
      </w:r>
      <w:r w:rsidR="00830BFD" w:rsidRPr="006240F5">
        <w:rPr>
          <w:rFonts w:cs="Times New Roman"/>
        </w:rPr>
        <w:t xml:space="preserve"> which usually results in law</w:t>
      </w:r>
      <w:r w:rsidR="00055233" w:rsidRPr="006240F5">
        <w:rPr>
          <w:rFonts w:cs="Times New Roman"/>
        </w:rPr>
        <w:t>suits. Thus,</w:t>
      </w:r>
      <w:r w:rsidR="00830BFD" w:rsidRPr="006240F5">
        <w:rPr>
          <w:rFonts w:cs="Times New Roman"/>
        </w:rPr>
        <w:t xml:space="preserve"> the hospital will be forced to spends its funds on court proceedings and it may also end up paying a huge sum of money to the </w:t>
      </w:r>
      <w:r w:rsidR="00055233" w:rsidRPr="006240F5">
        <w:rPr>
          <w:rFonts w:cs="Times New Roman"/>
        </w:rPr>
        <w:t>patient. Such</w:t>
      </w:r>
      <w:r w:rsidR="00830BFD" w:rsidRPr="006240F5">
        <w:rPr>
          <w:rFonts w:cs="Times New Roman"/>
        </w:rPr>
        <w:t xml:space="preserve"> aspects also </w:t>
      </w:r>
      <w:r w:rsidR="00055233" w:rsidRPr="006240F5">
        <w:rPr>
          <w:rFonts w:cs="Times New Roman"/>
        </w:rPr>
        <w:t>lead</w:t>
      </w:r>
      <w:r w:rsidR="00830BFD" w:rsidRPr="006240F5">
        <w:rPr>
          <w:rFonts w:cs="Times New Roman"/>
        </w:rPr>
        <w:t xml:space="preserve"> to a reduction in the number of clients due to its bad reputation resulting from negligence.</w:t>
      </w:r>
    </w:p>
    <w:p w14:paraId="2AD35CB4" w14:textId="4E239EBD" w:rsidR="00197F38" w:rsidRPr="006240F5" w:rsidRDefault="00197F38" w:rsidP="00197F38">
      <w:pPr>
        <w:jc w:val="center"/>
        <w:rPr>
          <w:rFonts w:cs="Times New Roman"/>
        </w:rPr>
      </w:pPr>
    </w:p>
    <w:p w14:paraId="478D86CF" w14:textId="1B799E59" w:rsidR="006240F5" w:rsidRPr="006240F5" w:rsidRDefault="006240F5" w:rsidP="00197F38">
      <w:pPr>
        <w:jc w:val="center"/>
        <w:rPr>
          <w:rFonts w:cs="Times New Roman"/>
        </w:rPr>
      </w:pPr>
    </w:p>
    <w:p w14:paraId="23BC8C6F" w14:textId="13643879" w:rsidR="006240F5" w:rsidRPr="006240F5" w:rsidRDefault="006240F5" w:rsidP="00197F38">
      <w:pPr>
        <w:jc w:val="center"/>
        <w:rPr>
          <w:rFonts w:cs="Times New Roman"/>
        </w:rPr>
      </w:pPr>
    </w:p>
    <w:p w14:paraId="06D72BA3" w14:textId="07B1D01B" w:rsidR="006240F5" w:rsidRPr="006240F5" w:rsidRDefault="006240F5" w:rsidP="00197F38">
      <w:pPr>
        <w:jc w:val="center"/>
        <w:rPr>
          <w:rFonts w:cs="Times New Roman"/>
        </w:rPr>
      </w:pPr>
    </w:p>
    <w:p w14:paraId="4B893EA6" w14:textId="6B3551E6" w:rsidR="006240F5" w:rsidRPr="006240F5" w:rsidRDefault="006240F5" w:rsidP="00197F38">
      <w:pPr>
        <w:jc w:val="center"/>
        <w:rPr>
          <w:rFonts w:cs="Times New Roman"/>
        </w:rPr>
      </w:pPr>
    </w:p>
    <w:p w14:paraId="7793DE76" w14:textId="7ECA4315" w:rsidR="006240F5" w:rsidRPr="006240F5" w:rsidRDefault="006240F5" w:rsidP="00197F38">
      <w:pPr>
        <w:jc w:val="center"/>
        <w:rPr>
          <w:rFonts w:cs="Times New Roman"/>
        </w:rPr>
      </w:pPr>
    </w:p>
    <w:p w14:paraId="307C8453" w14:textId="33ED3C32" w:rsidR="006240F5" w:rsidRPr="006240F5" w:rsidRDefault="006240F5" w:rsidP="00197F38">
      <w:pPr>
        <w:jc w:val="center"/>
        <w:rPr>
          <w:rFonts w:cs="Times New Roman"/>
        </w:rPr>
      </w:pPr>
    </w:p>
    <w:p w14:paraId="2F2B0E0D" w14:textId="21C6D1EE" w:rsidR="006240F5" w:rsidRPr="006240F5" w:rsidRDefault="006240F5" w:rsidP="00197F38">
      <w:pPr>
        <w:jc w:val="center"/>
        <w:rPr>
          <w:rFonts w:cs="Times New Roman"/>
        </w:rPr>
      </w:pPr>
    </w:p>
    <w:p w14:paraId="63705CB1" w14:textId="68A0EC35" w:rsidR="006240F5" w:rsidRPr="006240F5" w:rsidRDefault="006240F5" w:rsidP="00197F38">
      <w:pPr>
        <w:jc w:val="center"/>
        <w:rPr>
          <w:rFonts w:cs="Times New Roman"/>
        </w:rPr>
      </w:pPr>
    </w:p>
    <w:p w14:paraId="65C5C426" w14:textId="77777777" w:rsidR="006240F5" w:rsidRPr="006240F5" w:rsidRDefault="006240F5" w:rsidP="006240F5">
      <w:pPr>
        <w:shd w:val="clear" w:color="auto" w:fill="FFFFFF"/>
        <w:spacing w:after="0" w:line="240" w:lineRule="auto"/>
        <w:ind w:left="0"/>
        <w:jc w:val="center"/>
        <w:rPr>
          <w:rFonts w:eastAsia="Times New Roman" w:cs="Times New Roman"/>
          <w:szCs w:val="24"/>
        </w:rPr>
      </w:pPr>
      <w:r w:rsidRPr="006240F5">
        <w:rPr>
          <w:rFonts w:eastAsia="Times New Roman" w:cs="Times New Roman"/>
          <w:szCs w:val="24"/>
        </w:rPr>
        <w:t>References</w:t>
      </w:r>
    </w:p>
    <w:p w14:paraId="6F02D406" w14:textId="77777777" w:rsidR="006240F5" w:rsidRPr="006240F5" w:rsidRDefault="006240F5" w:rsidP="006240F5">
      <w:pPr>
        <w:shd w:val="clear" w:color="auto" w:fill="FFFFFF"/>
        <w:spacing w:after="0" w:line="550" w:lineRule="atLeast"/>
        <w:ind w:right="75" w:hanging="720"/>
        <w:rPr>
          <w:rFonts w:eastAsia="Times New Roman" w:cs="Times New Roman"/>
          <w:szCs w:val="24"/>
        </w:rPr>
      </w:pPr>
      <w:proofErr w:type="spellStart"/>
      <w:r w:rsidRPr="006240F5">
        <w:rPr>
          <w:rFonts w:eastAsia="Times New Roman" w:cs="Times New Roman"/>
          <w:szCs w:val="24"/>
        </w:rPr>
        <w:t>Hias</w:t>
      </w:r>
      <w:proofErr w:type="spellEnd"/>
      <w:r w:rsidRPr="006240F5">
        <w:rPr>
          <w:rFonts w:eastAsia="Times New Roman" w:cs="Times New Roman"/>
          <w:szCs w:val="24"/>
        </w:rPr>
        <w:t xml:space="preserve">, J., Van der Linden, L., </w:t>
      </w:r>
      <w:proofErr w:type="spellStart"/>
      <w:r w:rsidRPr="006240F5">
        <w:rPr>
          <w:rFonts w:eastAsia="Times New Roman" w:cs="Times New Roman"/>
          <w:szCs w:val="24"/>
        </w:rPr>
        <w:t>Spriet</w:t>
      </w:r>
      <w:proofErr w:type="spellEnd"/>
      <w:r w:rsidRPr="006240F5">
        <w:rPr>
          <w:rFonts w:eastAsia="Times New Roman" w:cs="Times New Roman"/>
          <w:szCs w:val="24"/>
        </w:rPr>
        <w:t xml:space="preserve">, I., </w:t>
      </w:r>
      <w:proofErr w:type="spellStart"/>
      <w:r w:rsidRPr="006240F5">
        <w:rPr>
          <w:rFonts w:eastAsia="Times New Roman" w:cs="Times New Roman"/>
          <w:szCs w:val="24"/>
        </w:rPr>
        <w:t>Vanbrabant</w:t>
      </w:r>
      <w:proofErr w:type="spellEnd"/>
      <w:r w:rsidRPr="006240F5">
        <w:rPr>
          <w:rFonts w:eastAsia="Times New Roman" w:cs="Times New Roman"/>
          <w:szCs w:val="24"/>
        </w:rPr>
        <w:t xml:space="preserve">, P., Willems, L., </w:t>
      </w:r>
      <w:proofErr w:type="spellStart"/>
      <w:r w:rsidRPr="006240F5">
        <w:rPr>
          <w:rFonts w:eastAsia="Times New Roman" w:cs="Times New Roman"/>
          <w:szCs w:val="24"/>
        </w:rPr>
        <w:t>Tournoy</w:t>
      </w:r>
      <w:proofErr w:type="spellEnd"/>
      <w:r w:rsidRPr="006240F5">
        <w:rPr>
          <w:rFonts w:eastAsia="Times New Roman" w:cs="Times New Roman"/>
          <w:szCs w:val="24"/>
        </w:rPr>
        <w:t>, J., &amp; De Winter, S. (2017). Predictors for unintentional medication reconciliation discrepancies in preadmission medication: A systematic review. </w:t>
      </w:r>
      <w:r w:rsidRPr="006240F5">
        <w:rPr>
          <w:rFonts w:eastAsia="Times New Roman" w:cs="Times New Roman"/>
          <w:i/>
          <w:iCs/>
          <w:szCs w:val="24"/>
        </w:rPr>
        <w:t>European Journal of Clinical Pharmacology</w:t>
      </w:r>
      <w:r w:rsidRPr="006240F5">
        <w:rPr>
          <w:rFonts w:eastAsia="Times New Roman" w:cs="Times New Roman"/>
          <w:szCs w:val="24"/>
        </w:rPr>
        <w:t>, </w:t>
      </w:r>
      <w:r w:rsidRPr="006240F5">
        <w:rPr>
          <w:rFonts w:eastAsia="Times New Roman" w:cs="Times New Roman"/>
          <w:i/>
          <w:iCs/>
          <w:szCs w:val="24"/>
        </w:rPr>
        <w:t>73</w:t>
      </w:r>
      <w:r w:rsidRPr="006240F5">
        <w:rPr>
          <w:rFonts w:eastAsia="Times New Roman" w:cs="Times New Roman"/>
          <w:szCs w:val="24"/>
        </w:rPr>
        <w:t>(11), 1355-1377. </w:t>
      </w:r>
      <w:hyperlink r:id="rId6" w:history="1">
        <w:r w:rsidRPr="006240F5">
          <w:rPr>
            <w:rFonts w:eastAsia="Times New Roman" w:cs="Times New Roman"/>
            <w:szCs w:val="24"/>
            <w:u w:val="single"/>
          </w:rPr>
          <w:t>https://doi.org/10.1007/s00228-017-2308-1</w:t>
        </w:r>
      </w:hyperlink>
    </w:p>
    <w:p w14:paraId="5A8CCB6F" w14:textId="77777777" w:rsidR="006240F5" w:rsidRPr="006240F5" w:rsidRDefault="006240F5" w:rsidP="006240F5">
      <w:pPr>
        <w:shd w:val="clear" w:color="auto" w:fill="FFFFFF"/>
        <w:spacing w:after="0" w:line="550" w:lineRule="atLeast"/>
        <w:ind w:right="75" w:hanging="720"/>
        <w:rPr>
          <w:rFonts w:eastAsia="Times New Roman" w:cs="Times New Roman"/>
          <w:szCs w:val="24"/>
        </w:rPr>
      </w:pPr>
      <w:r w:rsidRPr="006240F5">
        <w:rPr>
          <w:rFonts w:eastAsia="Times New Roman" w:cs="Times New Roman"/>
          <w:szCs w:val="24"/>
        </w:rPr>
        <w:t xml:space="preserve">Tran, T., Taylor, S. E., </w:t>
      </w:r>
      <w:proofErr w:type="spellStart"/>
      <w:r w:rsidRPr="006240F5">
        <w:rPr>
          <w:rFonts w:eastAsia="Times New Roman" w:cs="Times New Roman"/>
          <w:szCs w:val="24"/>
        </w:rPr>
        <w:t>Hardidge</w:t>
      </w:r>
      <w:proofErr w:type="spellEnd"/>
      <w:r w:rsidRPr="006240F5">
        <w:rPr>
          <w:rFonts w:eastAsia="Times New Roman" w:cs="Times New Roman"/>
          <w:szCs w:val="24"/>
        </w:rPr>
        <w:t xml:space="preserve">, A., </w:t>
      </w:r>
      <w:proofErr w:type="spellStart"/>
      <w:r w:rsidRPr="006240F5">
        <w:rPr>
          <w:rFonts w:eastAsia="Times New Roman" w:cs="Times New Roman"/>
          <w:szCs w:val="24"/>
        </w:rPr>
        <w:t>Mitri</w:t>
      </w:r>
      <w:proofErr w:type="spellEnd"/>
      <w:r w:rsidRPr="006240F5">
        <w:rPr>
          <w:rFonts w:eastAsia="Times New Roman" w:cs="Times New Roman"/>
          <w:szCs w:val="24"/>
        </w:rPr>
        <w:t xml:space="preserve">, E., </w:t>
      </w:r>
      <w:proofErr w:type="spellStart"/>
      <w:r w:rsidRPr="006240F5">
        <w:rPr>
          <w:rFonts w:eastAsia="Times New Roman" w:cs="Times New Roman"/>
          <w:szCs w:val="24"/>
        </w:rPr>
        <w:t>Aminian</w:t>
      </w:r>
      <w:proofErr w:type="spellEnd"/>
      <w:r w:rsidRPr="006240F5">
        <w:rPr>
          <w:rFonts w:eastAsia="Times New Roman" w:cs="Times New Roman"/>
          <w:szCs w:val="24"/>
        </w:rPr>
        <w:t>, P., George, J., &amp; Elliott, R. A. (2018). The prevalence and nature of medication errors and adverse events related to Preadmission medications when patients are admitted to an orthopedic inpatient unit: An observational study. </w:t>
      </w:r>
      <w:r w:rsidRPr="006240F5">
        <w:rPr>
          <w:rFonts w:eastAsia="Times New Roman" w:cs="Times New Roman"/>
          <w:i/>
          <w:iCs/>
          <w:szCs w:val="24"/>
        </w:rPr>
        <w:t>Annals of Pharmacotherapy</w:t>
      </w:r>
      <w:r w:rsidRPr="006240F5">
        <w:rPr>
          <w:rFonts w:eastAsia="Times New Roman" w:cs="Times New Roman"/>
          <w:szCs w:val="24"/>
        </w:rPr>
        <w:t>, </w:t>
      </w:r>
      <w:r w:rsidRPr="006240F5">
        <w:rPr>
          <w:rFonts w:eastAsia="Times New Roman" w:cs="Times New Roman"/>
          <w:i/>
          <w:iCs/>
          <w:szCs w:val="24"/>
        </w:rPr>
        <w:t>53</w:t>
      </w:r>
      <w:r w:rsidRPr="006240F5">
        <w:rPr>
          <w:rFonts w:eastAsia="Times New Roman" w:cs="Times New Roman"/>
          <w:szCs w:val="24"/>
        </w:rPr>
        <w:t>(3), 252-260. </w:t>
      </w:r>
      <w:hyperlink r:id="rId7" w:history="1">
        <w:r w:rsidRPr="006240F5">
          <w:rPr>
            <w:rFonts w:eastAsia="Times New Roman" w:cs="Times New Roman"/>
            <w:szCs w:val="24"/>
            <w:u w:val="single"/>
          </w:rPr>
          <w:t>https://doi.org/10.1177/1060028018802472</w:t>
        </w:r>
      </w:hyperlink>
    </w:p>
    <w:p w14:paraId="760F6F16" w14:textId="77777777" w:rsidR="006240F5" w:rsidRPr="006240F5" w:rsidRDefault="006240F5" w:rsidP="00197F38">
      <w:pPr>
        <w:jc w:val="center"/>
        <w:rPr>
          <w:rFonts w:cs="Times New Roman"/>
        </w:rPr>
      </w:pPr>
    </w:p>
    <w:sectPr w:rsidR="006240F5" w:rsidRPr="006240F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8A156A" w14:textId="77777777" w:rsidR="00952E9D" w:rsidRDefault="00952E9D">
      <w:pPr>
        <w:spacing w:after="0" w:line="240" w:lineRule="auto"/>
      </w:pPr>
      <w:r>
        <w:separator/>
      </w:r>
    </w:p>
  </w:endnote>
  <w:endnote w:type="continuationSeparator" w:id="0">
    <w:p w14:paraId="031464F1" w14:textId="77777777" w:rsidR="00952E9D" w:rsidRDefault="00952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76CD91" w14:textId="77777777" w:rsidR="00952E9D" w:rsidRDefault="00952E9D">
      <w:pPr>
        <w:spacing w:after="0" w:line="240" w:lineRule="auto"/>
      </w:pPr>
      <w:r>
        <w:separator/>
      </w:r>
    </w:p>
  </w:footnote>
  <w:footnote w:type="continuationSeparator" w:id="0">
    <w:p w14:paraId="736BD621" w14:textId="77777777" w:rsidR="00952E9D" w:rsidRDefault="00952E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4032743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12B0D11" w14:textId="1AD18070" w:rsidR="00197F38" w:rsidRDefault="00952E9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E7C4A4" w14:textId="77777777" w:rsidR="00197F38" w:rsidRDefault="00197F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F38"/>
    <w:rsid w:val="00055233"/>
    <w:rsid w:val="00084AC1"/>
    <w:rsid w:val="000A7EBF"/>
    <w:rsid w:val="001640B4"/>
    <w:rsid w:val="00197F38"/>
    <w:rsid w:val="001C4CD1"/>
    <w:rsid w:val="001C63B8"/>
    <w:rsid w:val="00264955"/>
    <w:rsid w:val="002853EC"/>
    <w:rsid w:val="00323F97"/>
    <w:rsid w:val="004E5FDD"/>
    <w:rsid w:val="005701B3"/>
    <w:rsid w:val="006240F5"/>
    <w:rsid w:val="00731C5F"/>
    <w:rsid w:val="007A3E1E"/>
    <w:rsid w:val="007B0001"/>
    <w:rsid w:val="00830BFD"/>
    <w:rsid w:val="008762B4"/>
    <w:rsid w:val="008E2C11"/>
    <w:rsid w:val="00952E9D"/>
    <w:rsid w:val="009C3B55"/>
    <w:rsid w:val="00B00F3D"/>
    <w:rsid w:val="00BE0B2F"/>
    <w:rsid w:val="00CA212C"/>
    <w:rsid w:val="00D73210"/>
    <w:rsid w:val="00D92B1C"/>
    <w:rsid w:val="00E96A3D"/>
    <w:rsid w:val="00F9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B8D85"/>
  <w15:chartTrackingRefBased/>
  <w15:docId w15:val="{4B2B6F0F-09FB-47DC-A044-3E06B2B0B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480" w:lineRule="auto"/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7F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F38"/>
  </w:style>
  <w:style w:type="paragraph" w:styleId="Footer">
    <w:name w:val="footer"/>
    <w:basedOn w:val="Normal"/>
    <w:link w:val="FooterChar"/>
    <w:uiPriority w:val="99"/>
    <w:unhideWhenUsed/>
    <w:rsid w:val="00197F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F38"/>
  </w:style>
  <w:style w:type="paragraph" w:styleId="NormalWeb">
    <w:name w:val="Normal (Web)"/>
    <w:basedOn w:val="Normal"/>
    <w:uiPriority w:val="99"/>
    <w:semiHidden/>
    <w:unhideWhenUsed/>
    <w:rsid w:val="006240F5"/>
    <w:pPr>
      <w:spacing w:before="100" w:beforeAutospacing="1" w:after="100" w:afterAutospacing="1" w:line="240" w:lineRule="auto"/>
      <w:ind w:left="0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6240F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6240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20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webSettings" Target="webSettings.xml" /><Relationship Id="rId7" Type="http://schemas.openxmlformats.org/officeDocument/2006/relationships/hyperlink" Target="https://doi.org/10.1177/1060028018802472" TargetMode="Externa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doi.org/10.1007/s00228-017-2308-1" TargetMode="External" /><Relationship Id="rId5" Type="http://schemas.openxmlformats.org/officeDocument/2006/relationships/endnotes" Target="endnotes.xml" /><Relationship Id="rId10" Type="http://schemas.openxmlformats.org/officeDocument/2006/relationships/theme" Target="theme/theme1.xml" /><Relationship Id="rId4" Type="http://schemas.openxmlformats.org/officeDocument/2006/relationships/footnotes" Target="footnote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haron wanyoike</dc:creator>
  <cp:lastModifiedBy>nyoike31@gmail.com</cp:lastModifiedBy>
  <cp:revision>2</cp:revision>
  <dcterms:created xsi:type="dcterms:W3CDTF">2021-08-16T03:10:00Z</dcterms:created>
  <dcterms:modified xsi:type="dcterms:W3CDTF">2021-08-16T03:10:00Z</dcterms:modified>
</cp:coreProperties>
</file>